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楷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ascii="仿宋_GB2312" w:hAnsi="楷体" w:eastAsia="仿宋_GB2312" w:cs="仿宋_GB2312"/>
          <w:color w:val="000000"/>
          <w:kern w:val="0"/>
          <w:sz w:val="28"/>
          <w:szCs w:val="28"/>
        </w:rPr>
        <w:t>2</w:t>
      </w:r>
    </w:p>
    <w:p>
      <w:pPr>
        <w:widowControl/>
        <w:spacing w:line="360" w:lineRule="auto"/>
        <w:jc w:val="center"/>
        <w:rPr>
          <w:rFonts w:ascii="华文中宋" w:hAnsi="华文中宋" w:eastAsia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仿宋_GB2312"/>
          <w:bCs/>
          <w:sz w:val="44"/>
          <w:szCs w:val="44"/>
        </w:rPr>
        <w:t>在线支付银行列表</w:t>
      </w:r>
    </w:p>
    <w:bookmarkEnd w:id="0"/>
    <w:p>
      <w:pPr>
        <w:widowControl/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32"/>
        <w:tblOverlap w:val="never"/>
        <w:tblW w:w="750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971"/>
        <w:gridCol w:w="782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支付宝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招商银行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建设银行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工商银行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平安银行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民生银行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兴业银行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农业银行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广东发展银行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北京银行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银联支付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8"/>
                <w:szCs w:val="28"/>
              </w:rPr>
              <w:t>邮政银行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1" w:type="dxa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仿宋_GB2312" w:hAnsi="楷体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82"/>
    <w:rsid w:val="00566F82"/>
    <w:rsid w:val="006230FD"/>
    <w:rsid w:val="5764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2019-12-17T08:10:00Z</dcterms:created>
  <dc:creator>China</dc:creator>
  <cp:lastModifiedBy>Administrator</cp:lastModifiedBy>
  <dcterms:modified xsi:type="dcterms:W3CDTF">2020-09-08T08:14:52Z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